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5488B" w:rsidRPr="00B169DF">
        <w:rPr>
          <w:rFonts w:ascii="Corbel" w:hAnsi="Corbel"/>
          <w:bCs/>
          <w:i/>
        </w:rPr>
        <w:t xml:space="preserve">Załącznik nr 1.5 do Zarządzenia Rektora UR  nr </w:t>
      </w:r>
      <w:r w:rsidR="0005488B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A215F4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943673">
        <w:rPr>
          <w:rFonts w:ascii="Corbel" w:hAnsi="Corbel"/>
          <w:i/>
          <w:sz w:val="24"/>
          <w:szCs w:val="24"/>
        </w:rPr>
        <w:tab/>
      </w:r>
      <w:r w:rsidR="00943673">
        <w:rPr>
          <w:rFonts w:ascii="Corbel" w:hAnsi="Corbel"/>
          <w:i/>
          <w:sz w:val="24"/>
          <w:szCs w:val="24"/>
        </w:rPr>
        <w:tab/>
      </w:r>
      <w:r w:rsidR="00943673">
        <w:rPr>
          <w:rFonts w:ascii="Corbel" w:hAnsi="Corbel"/>
          <w:i/>
          <w:sz w:val="24"/>
          <w:szCs w:val="24"/>
        </w:rPr>
        <w:tab/>
      </w:r>
      <w:r w:rsidR="00943673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4209C2">
        <w:rPr>
          <w:rFonts w:ascii="Corbel" w:hAnsi="Corbel"/>
          <w:sz w:val="20"/>
          <w:szCs w:val="20"/>
        </w:rPr>
        <w:t>202</w:t>
      </w:r>
      <w:r w:rsidR="00A215F4">
        <w:rPr>
          <w:rFonts w:ascii="Corbel" w:hAnsi="Corbel"/>
          <w:sz w:val="20"/>
          <w:szCs w:val="20"/>
        </w:rPr>
        <w:t>6</w:t>
      </w:r>
      <w:r w:rsidR="004209C2">
        <w:rPr>
          <w:rFonts w:ascii="Corbel" w:hAnsi="Corbel"/>
          <w:sz w:val="20"/>
          <w:szCs w:val="20"/>
        </w:rPr>
        <w:t>/202</w:t>
      </w:r>
      <w:r w:rsidR="00A215F4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215F4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215F4">
              <w:rPr>
                <w:rFonts w:ascii="Corbel" w:hAnsi="Corbel"/>
                <w:b w:val="0"/>
                <w:bCs/>
                <w:sz w:val="24"/>
                <w:szCs w:val="24"/>
              </w:rPr>
              <w:t>Ekskluzja i inkluzja społeczna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209C2" w:rsidRPr="00B169DF" w:rsidTr="00B819C8">
        <w:tc>
          <w:tcPr>
            <w:tcW w:w="2694" w:type="dxa"/>
            <w:vAlign w:val="center"/>
          </w:tcPr>
          <w:p w:rsidR="004209C2" w:rsidRPr="00B169DF" w:rsidRDefault="004209C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4209C2" w:rsidRPr="00B169DF" w:rsidRDefault="00A215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209C2" w:rsidRPr="00B169DF" w:rsidTr="00B819C8">
        <w:tc>
          <w:tcPr>
            <w:tcW w:w="2694" w:type="dxa"/>
            <w:vAlign w:val="center"/>
          </w:tcPr>
          <w:p w:rsidR="004209C2" w:rsidRPr="00B169DF" w:rsidRDefault="004209C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209C2" w:rsidRPr="00B169DF" w:rsidRDefault="00420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209C2" w:rsidRPr="00B169DF" w:rsidTr="00B819C8">
        <w:tc>
          <w:tcPr>
            <w:tcW w:w="2694" w:type="dxa"/>
            <w:vAlign w:val="center"/>
          </w:tcPr>
          <w:p w:rsidR="004209C2" w:rsidRPr="00B169DF" w:rsidRDefault="004209C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209C2" w:rsidRPr="00B169DF" w:rsidRDefault="00420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96EE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596EE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8D2B0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5F09A5">
        <w:rPr>
          <w:rFonts w:ascii="Corbel" w:hAnsi="Corbel"/>
          <w:b w:val="0"/>
          <w:szCs w:val="24"/>
        </w:rPr>
        <w:t xml:space="preserve">Egzamin </w:t>
      </w:r>
      <w:bookmarkStart w:id="0" w:name="_GoBack"/>
      <w:bookmarkEnd w:id="0"/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0D264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0D264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FC129C" w:rsidRDefault="00B54D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 xml:space="preserve">próba ustalenia na ile współczesny system penitencjarny sprzyja </w:t>
            </w:r>
            <w:r>
              <w:rPr>
                <w:rFonts w:ascii="Corbel" w:hAnsi="Corbel"/>
                <w:b w:val="0"/>
                <w:szCs w:val="22"/>
              </w:rPr>
              <w:t>procesowi inkluzji społecznej</w:t>
            </w:r>
            <w:r w:rsidRPr="004037FE">
              <w:rPr>
                <w:rFonts w:ascii="Corbel" w:hAnsi="Corbel"/>
                <w:b w:val="0"/>
                <w:szCs w:val="22"/>
              </w:rPr>
              <w:t xml:space="preserve"> skazanych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FC129C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>diagnoza zakresu potrzeb osób odbywających karę pozbawienia wolności w perspektywie ich funkcjonowania w warunkach wolnościowych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FC129C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 xml:space="preserve">analiza regulacji prawnych w odniesieniu do problematyki </w:t>
            </w:r>
            <w:r>
              <w:rPr>
                <w:rFonts w:ascii="Corbel" w:hAnsi="Corbel"/>
                <w:b w:val="0"/>
                <w:szCs w:val="22"/>
              </w:rPr>
              <w:t>inkluzji społecznej</w:t>
            </w:r>
            <w:r w:rsidRPr="004037FE">
              <w:rPr>
                <w:rFonts w:ascii="Corbel" w:hAnsi="Corbel"/>
                <w:b w:val="0"/>
                <w:szCs w:val="22"/>
              </w:rPr>
              <w:br/>
              <w:t>z perspektywy wsparcia i pomocy postpenitencjarnej</w:t>
            </w:r>
          </w:p>
        </w:tc>
      </w:tr>
      <w:tr w:rsidR="00A7201D" w:rsidRPr="00B169DF" w:rsidTr="00DF1C51">
        <w:tc>
          <w:tcPr>
            <w:tcW w:w="844" w:type="dxa"/>
            <w:vAlign w:val="center"/>
          </w:tcPr>
          <w:p w:rsidR="00A7201D" w:rsidRDefault="00A7201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A7201D" w:rsidRPr="004037FE" w:rsidRDefault="00D60C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analiza czynników determinujących zarówno proces inkluzji społecznej jaki ekskluzji społecznej</w:t>
            </w:r>
            <w:r w:rsidR="00026564">
              <w:rPr>
                <w:rFonts w:ascii="Corbel" w:hAnsi="Corbel"/>
                <w:b w:val="0"/>
                <w:szCs w:val="22"/>
              </w:rPr>
              <w:t xml:space="preserve"> w kontekście niepowrotności do przestępstwa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:rsidR="00026564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zdefiniuje podstawowe pojęcia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z obszaru </w:t>
            </w:r>
            <w:r w:rsidR="00557DBF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W01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szczegółow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0D264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charaktery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zuje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różn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struktur</w:t>
            </w:r>
            <w:r>
              <w:rPr>
                <w:rFonts w:ascii="Corbel" w:hAnsi="Corbel"/>
                <w:b w:val="0"/>
                <w:smallCaps w:val="0"/>
                <w:sz w:val="22"/>
              </w:rPr>
              <w:t>y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i instytucj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e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realizując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zadania z zakresu </w:t>
            </w:r>
            <w:r w:rsidR="00973A37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zaproponuje rozwiązania praktyczne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w odniesieniu do konkretnej grupy marginalizowanej społecznie, uwzględniając wybrane koncepcje pedagogiczne</w:t>
            </w:r>
            <w:r w:rsidR="000D264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i obowiązujące w Polsce regulacje prawne.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K_U01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zidentyfikuje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środki i metody pracy służące najbardziej efektywnej realizacji celów z zakresu 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z perspektywy tworzenia indywidualnych programów readaptacji społecznej.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K_U03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korekty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programów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readaptacji społecznej 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z perspektywy ich skuteczności, uwzględniając zasady etyki zawodowej.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K_K02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„Więzienie prospołeczne” w świetle standardów europejskich i światowych.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 xml:space="preserve">Czynniki społecznej readaptacji. Wybrane elementy wykonywania kary pozbawienia wolności istotne z punktu widzenia </w:t>
            </w:r>
            <w:r w:rsidR="009459D7">
              <w:rPr>
                <w:rFonts w:ascii="Corbel" w:hAnsi="Corbel"/>
              </w:rPr>
              <w:t>inkluzji</w:t>
            </w:r>
            <w:r w:rsidRPr="00FD1EDA">
              <w:rPr>
                <w:rFonts w:ascii="Corbel" w:hAnsi="Corbel"/>
              </w:rPr>
              <w:t xml:space="preserve"> społecznej skazanych: aktywizacja zawodowa, nauczanie (CKU), podtrzymywanie więzi z rodziną, system programowanego oddziaływania</w:t>
            </w:r>
            <w:r>
              <w:rPr>
                <w:rFonts w:ascii="Corbel" w:hAnsi="Corbel"/>
              </w:rPr>
              <w:t xml:space="preserve"> (IPO)</w:t>
            </w:r>
            <w:r w:rsidRPr="00FD1EDA">
              <w:rPr>
                <w:rFonts w:ascii="Corbel" w:hAnsi="Corbel"/>
              </w:rPr>
              <w:t xml:space="preserve">. 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Rada Główna ds. Społecznej Readaptacji i Pomocy Skazanym.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I, II, III Sektor w systemie pomocy postpenitencjarnej w Polsce.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Programy readaptacji społecznej realizowane w polskich jednostkach penitencjarnych: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w obszarze podtrzymywania i odbudowywania więzi z rodziną /</w:t>
            </w:r>
            <w:r w:rsidRPr="00FD1EDA">
              <w:rPr>
                <w:rFonts w:ascii="Corbel" w:hAnsi="Corbel"/>
                <w:i/>
                <w:iCs/>
              </w:rPr>
              <w:t>sprawiedliwość naprawcza/resocjalizacyjna/</w:t>
            </w:r>
            <w:proofErr w:type="spellStart"/>
            <w:r w:rsidRPr="00FD1EDA">
              <w:rPr>
                <w:rFonts w:ascii="Corbel" w:hAnsi="Corbel"/>
                <w:i/>
                <w:iCs/>
              </w:rPr>
              <w:t>retrybutywna</w:t>
            </w:r>
            <w:proofErr w:type="spellEnd"/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w odniesieniu do osób długotrwale pozostających w warunkach izolacji penitencjarnej/</w:t>
            </w:r>
            <w:r w:rsidRPr="00FD1EDA">
              <w:rPr>
                <w:rFonts w:ascii="Corbel" w:hAnsi="Corbel"/>
                <w:i/>
                <w:iCs/>
              </w:rPr>
              <w:t xml:space="preserve">sprawiedliwość </w:t>
            </w:r>
            <w:proofErr w:type="spellStart"/>
            <w:r w:rsidRPr="00FD1EDA">
              <w:rPr>
                <w:rFonts w:ascii="Corbel" w:hAnsi="Corbel"/>
                <w:i/>
                <w:iCs/>
              </w:rPr>
              <w:t>retrybutywna</w:t>
            </w:r>
            <w:proofErr w:type="spellEnd"/>
            <w:r w:rsidRPr="00FD1EDA">
              <w:rPr>
                <w:rFonts w:ascii="Corbel" w:hAnsi="Corbel"/>
                <w:i/>
                <w:iCs/>
              </w:rPr>
              <w:t>/resocjalizacyjna/naprawcza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z perspektywy danej kategorii wiekowej/</w:t>
            </w:r>
            <w:r w:rsidRPr="00FD1EDA">
              <w:rPr>
                <w:rFonts w:ascii="Corbel" w:hAnsi="Corbel"/>
                <w:i/>
                <w:iCs/>
              </w:rPr>
              <w:t>model pomocowy/opiekuńczy.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Idea readaptacji i reintegracji społecznej w nauczaniu Jana Pawła II.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spacing w:after="0" w:line="240" w:lineRule="auto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Przygotowanie skazanych do zwolnienia w świetle przepisów prawa:</w:t>
            </w:r>
          </w:p>
          <w:p w:rsidR="008A0663" w:rsidRPr="00C634D1" w:rsidRDefault="008A0663" w:rsidP="008A066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D1EDA">
              <w:rPr>
                <w:rFonts w:ascii="Corbel" w:hAnsi="Corbel"/>
                <w:i/>
              </w:rPr>
              <w:t xml:space="preserve">Ustawa z dnia 6 czerwca 1997r., </w:t>
            </w:r>
            <w:r w:rsidRPr="00FD1EDA">
              <w:rPr>
                <w:rFonts w:ascii="Corbel" w:hAnsi="Corbel"/>
                <w:bCs/>
                <w:i/>
              </w:rPr>
              <w:t>Kodeks karny wykonawcz</w:t>
            </w:r>
            <w:r>
              <w:rPr>
                <w:rFonts w:ascii="Corbel" w:hAnsi="Corbel"/>
                <w:bCs/>
                <w:i/>
              </w:rPr>
              <w:t>y</w:t>
            </w:r>
            <w:r>
              <w:rPr>
                <w:rFonts w:ascii="Corbel" w:hAnsi="Corbel"/>
                <w:i/>
              </w:rPr>
              <w:t>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 xml:space="preserve">Rozporządzenie Ministra Sprawiedliwości z dnia </w:t>
            </w:r>
            <w:r>
              <w:rPr>
                <w:rFonts w:ascii="Corbel" w:hAnsi="Corbel"/>
                <w:i/>
              </w:rPr>
              <w:t>13 września 2017</w:t>
            </w:r>
            <w:r w:rsidRPr="00FD1EDA">
              <w:rPr>
                <w:rFonts w:ascii="Corbel" w:hAnsi="Corbel"/>
                <w:i/>
              </w:rPr>
              <w:t xml:space="preserve">r. w sprawie </w:t>
            </w:r>
            <w:r w:rsidRPr="00FD1EDA">
              <w:rPr>
                <w:rFonts w:ascii="Corbel" w:hAnsi="Corbel"/>
                <w:bCs/>
                <w:i/>
              </w:rPr>
              <w:t>Funduszu Pomocy Pokrzywdzonym i Pomocy Postpenitencjarnej</w:t>
            </w:r>
            <w:r>
              <w:rPr>
                <w:rFonts w:ascii="Corbel" w:hAnsi="Corbel"/>
                <w:i/>
              </w:rPr>
              <w:t xml:space="preserve"> – Funduszu Sprawiedliwości.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FD1EDA">
              <w:rPr>
                <w:rFonts w:ascii="Corbel" w:hAnsi="Corbel"/>
                <w:i/>
              </w:rPr>
              <w:br/>
              <w:t>w art. 3 ust. 3 ustawy o działalności pożytku publicznego i wolontariacie na 2016r.</w:t>
            </w:r>
          </w:p>
          <w:p w:rsidR="008A0663" w:rsidRPr="00FD1EDA" w:rsidRDefault="008A0663" w:rsidP="008A06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Ustawa z dnia 24 kwietnia 2003r. o działalności pożytku publicznego i o wolontariacie.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D3E8F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082632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94996" w:rsidRPr="00B169DF" w:rsidTr="00573475">
        <w:tc>
          <w:tcPr>
            <w:tcW w:w="1962" w:type="dxa"/>
          </w:tcPr>
          <w:p w:rsidR="00194996" w:rsidRDefault="00194996" w:rsidP="001949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94996" w:rsidRDefault="00194996" w:rsidP="001949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94996" w:rsidRDefault="00194996" w:rsidP="001949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A7149" w:rsidRPr="00353D99" w:rsidRDefault="000A7149" w:rsidP="000A7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aktywny udział studenta w zajęciach</w:t>
            </w:r>
            <w:r>
              <w:rPr>
                <w:rFonts w:ascii="Corbel" w:hAnsi="Corbel"/>
                <w:i/>
                <w:color w:val="000000"/>
              </w:rPr>
              <w:t>;</w:t>
            </w:r>
          </w:p>
          <w:p w:rsidR="000A7149" w:rsidRPr="005E4BDD" w:rsidRDefault="000A7149" w:rsidP="000A7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 xml:space="preserve">pozytywna ocena z </w:t>
            </w:r>
            <w:r>
              <w:rPr>
                <w:rFonts w:ascii="Corbel" w:hAnsi="Corbel"/>
                <w:i/>
                <w:color w:val="000000"/>
              </w:rPr>
              <w:t>egzaminu</w:t>
            </w:r>
            <w:r w:rsidRPr="00353D99">
              <w:rPr>
                <w:rFonts w:ascii="Corbel" w:hAnsi="Corbel"/>
                <w:i/>
                <w:color w:val="000000"/>
              </w:rPr>
              <w:t xml:space="preserve"> (</w:t>
            </w:r>
            <w:r>
              <w:rPr>
                <w:rFonts w:ascii="Corbel" w:hAnsi="Corbel"/>
                <w:i/>
                <w:color w:val="000000"/>
              </w:rPr>
              <w:t>w zakresie wykładów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943673">
              <w:rPr>
                <w:rFonts w:ascii="Corbel" w:hAnsi="Corbel"/>
                <w:i/>
                <w:color w:val="000000"/>
              </w:rPr>
              <w:t xml:space="preserve"> – minimum 51</w:t>
            </w:r>
            <w:r>
              <w:rPr>
                <w:rFonts w:ascii="Corbel" w:hAnsi="Corbel"/>
                <w:i/>
                <w:color w:val="000000"/>
              </w:rPr>
              <w:t>% pozytywnych odpowiedzi.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08263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0D2640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2042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2042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F6C5B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9E79FE" w:rsidRPr="00A215F4" w:rsidRDefault="0085747A" w:rsidP="00A215F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215F4">
              <w:rPr>
                <w:rFonts w:ascii="Corbel" w:hAnsi="Corbel"/>
                <w:bCs/>
                <w:smallCaps w:val="0"/>
                <w:szCs w:val="24"/>
              </w:rPr>
              <w:t xml:space="preserve">Literatura </w:t>
            </w:r>
            <w:r w:rsidR="004D624C" w:rsidRPr="00A215F4">
              <w:rPr>
                <w:rFonts w:ascii="Corbel" w:hAnsi="Corbel"/>
                <w:bCs/>
                <w:smallCaps w:val="0"/>
                <w:szCs w:val="24"/>
              </w:rPr>
              <w:t>podstawowa</w:t>
            </w:r>
            <w:r w:rsidRPr="00A215F4">
              <w:rPr>
                <w:rFonts w:ascii="Corbel" w:hAnsi="Corbel"/>
                <w:bCs/>
                <w:smallCaps w:val="0"/>
                <w:szCs w:val="24"/>
              </w:rPr>
              <w:t>:</w:t>
            </w:r>
          </w:p>
          <w:p w:rsidR="009E3C0D" w:rsidRPr="00A215F4" w:rsidRDefault="009E79FE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15F4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A215F4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A215F4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F83597" w:rsidRPr="00A215F4" w:rsidRDefault="00974935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="0051407E" w:rsidRPr="00A215F4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251576" w:rsidRPr="00A215F4" w:rsidRDefault="00251576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215F4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A215F4">
              <w:rPr>
                <w:rFonts w:ascii="Corbel" w:hAnsi="Corbel"/>
                <w:b w:val="0"/>
                <w:smallCaps w:val="0"/>
                <w:szCs w:val="24"/>
              </w:rPr>
              <w:t>ffman</w:t>
            </w:r>
            <w:proofErr w:type="spellEnd"/>
            <w:r w:rsidR="008464A3"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="008464A3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A215F4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A215F4" w:rsidRDefault="00990972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215F4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A215F4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A215F4" w:rsidRDefault="009E3C0D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215F4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</w:tc>
      </w:tr>
      <w:tr w:rsidR="001C5778" w:rsidRPr="00B169DF" w:rsidTr="0071620A">
        <w:trPr>
          <w:trHeight w:val="397"/>
        </w:trPr>
        <w:tc>
          <w:tcPr>
            <w:tcW w:w="7513" w:type="dxa"/>
          </w:tcPr>
          <w:p w:rsidR="001C5778" w:rsidRPr="00A215F4" w:rsidRDefault="001C5778" w:rsidP="00A215F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215F4">
              <w:rPr>
                <w:rFonts w:ascii="Corbel" w:hAnsi="Corbel"/>
                <w:bCs/>
                <w:smallCaps w:val="0"/>
                <w:szCs w:val="24"/>
              </w:rPr>
              <w:lastRenderedPageBreak/>
              <w:t>Literatura uzupełniająca: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Prawo karne wykonawcze i polityka penitencjarna.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LEX, Warszawa 2014.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Dawidziuk E.,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Traktowanie osób pozbawionych wolności we współczesnej Polsce na tle standardów międzynarodowych.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Lex a Wolters Kluwer business, Warszawa 2013.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15F4">
              <w:rPr>
                <w:rFonts w:ascii="Corbel" w:hAnsi="Corbel"/>
                <w:sz w:val="24"/>
                <w:szCs w:val="24"/>
              </w:rPr>
              <w:t>Mudrecka</w:t>
            </w:r>
            <w:proofErr w:type="spellEnd"/>
            <w:r w:rsidRPr="00A215F4">
              <w:rPr>
                <w:rFonts w:ascii="Corbel" w:hAnsi="Corbel"/>
                <w:sz w:val="24"/>
                <w:szCs w:val="24"/>
              </w:rPr>
              <w:t xml:space="preserve"> I. (red.),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Resocjalizacja, readaptacja i reintegracja społeczna – problemy, programy i perspektywy rozwoju komunikacji.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15F4">
              <w:rPr>
                <w:rFonts w:ascii="Corbel" w:hAnsi="Corbel"/>
                <w:sz w:val="24"/>
                <w:szCs w:val="24"/>
              </w:rPr>
              <w:t>Bałandynowicz</w:t>
            </w:r>
            <w:proofErr w:type="spellEnd"/>
            <w:r w:rsidRPr="00A215F4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Probacyjna sprawiedliwość karząca.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15F4">
              <w:rPr>
                <w:rFonts w:ascii="Corbel" w:hAnsi="Corbel"/>
                <w:sz w:val="24"/>
                <w:szCs w:val="24"/>
              </w:rPr>
              <w:t>Kozaczuk</w:t>
            </w:r>
            <w:proofErr w:type="spellEnd"/>
            <w:r w:rsidRPr="00A215F4">
              <w:rPr>
                <w:rFonts w:ascii="Corbel" w:hAnsi="Corbel"/>
                <w:sz w:val="24"/>
                <w:szCs w:val="24"/>
              </w:rPr>
              <w:t xml:space="preserve"> F. (red.),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Zagadnienia readaptacji społecznej skazanych,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UR, Rzeszów 2009.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Resocjalizacja, tom I - II,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15F4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A215F4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Szczygieł G. B., </w:t>
            </w:r>
            <w:r w:rsidRPr="00A215F4">
              <w:rPr>
                <w:rFonts w:ascii="Corbel" w:hAnsi="Corbel"/>
                <w:i/>
                <w:iCs/>
                <w:sz w:val="24"/>
                <w:szCs w:val="24"/>
              </w:rPr>
              <w:t>Społeczna readaptacja skazanych w polskim systemie penitencjarnym.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Temida2, Białystok 2002.</w:t>
            </w:r>
          </w:p>
          <w:p w:rsidR="001C5778" w:rsidRPr="00A215F4" w:rsidRDefault="001C5778" w:rsidP="00A215F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223" w:rsidRDefault="00A16223" w:rsidP="00C16ABF">
      <w:pPr>
        <w:spacing w:after="0" w:line="240" w:lineRule="auto"/>
      </w:pPr>
      <w:r>
        <w:separator/>
      </w:r>
    </w:p>
  </w:endnote>
  <w:endnote w:type="continuationSeparator" w:id="0">
    <w:p w:rsidR="00A16223" w:rsidRDefault="00A162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223" w:rsidRDefault="00A16223" w:rsidP="00C16ABF">
      <w:pPr>
        <w:spacing w:after="0" w:line="240" w:lineRule="auto"/>
      </w:pPr>
      <w:r>
        <w:separator/>
      </w:r>
    </w:p>
  </w:footnote>
  <w:footnote w:type="continuationSeparator" w:id="0">
    <w:p w:rsidR="00A16223" w:rsidRDefault="00A1622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488B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149"/>
    <w:rsid w:val="000A7FC9"/>
    <w:rsid w:val="000B140C"/>
    <w:rsid w:val="000B192D"/>
    <w:rsid w:val="000B28EE"/>
    <w:rsid w:val="000B3E37"/>
    <w:rsid w:val="000C2AA9"/>
    <w:rsid w:val="000C53C0"/>
    <w:rsid w:val="000D04B0"/>
    <w:rsid w:val="000D264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4996"/>
    <w:rsid w:val="001A1979"/>
    <w:rsid w:val="001A70D2"/>
    <w:rsid w:val="001C5778"/>
    <w:rsid w:val="001D3E8F"/>
    <w:rsid w:val="001D657B"/>
    <w:rsid w:val="001D7B54"/>
    <w:rsid w:val="001E0209"/>
    <w:rsid w:val="001E5C5C"/>
    <w:rsid w:val="001F2CA2"/>
    <w:rsid w:val="001F646F"/>
    <w:rsid w:val="002042C0"/>
    <w:rsid w:val="00204C0B"/>
    <w:rsid w:val="002073B0"/>
    <w:rsid w:val="002144C0"/>
    <w:rsid w:val="002154C3"/>
    <w:rsid w:val="002204A1"/>
    <w:rsid w:val="002246BA"/>
    <w:rsid w:val="0022477D"/>
    <w:rsid w:val="00224E15"/>
    <w:rsid w:val="002278A9"/>
    <w:rsid w:val="002336F9"/>
    <w:rsid w:val="0023520F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94B"/>
    <w:rsid w:val="002F02A3"/>
    <w:rsid w:val="002F4ABE"/>
    <w:rsid w:val="002F6B50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09C2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D624C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C080F"/>
    <w:rsid w:val="005C55E5"/>
    <w:rsid w:val="005C696A"/>
    <w:rsid w:val="005D7F9F"/>
    <w:rsid w:val="005E39C3"/>
    <w:rsid w:val="005E4BDD"/>
    <w:rsid w:val="005E6E85"/>
    <w:rsid w:val="005F09A5"/>
    <w:rsid w:val="005F31D2"/>
    <w:rsid w:val="005F76A3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91F0F"/>
    <w:rsid w:val="00692D77"/>
    <w:rsid w:val="00696477"/>
    <w:rsid w:val="006A1274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24677"/>
    <w:rsid w:val="00725459"/>
    <w:rsid w:val="007327BD"/>
    <w:rsid w:val="00734608"/>
    <w:rsid w:val="0074152F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07790"/>
    <w:rsid w:val="0081554D"/>
    <w:rsid w:val="0081707E"/>
    <w:rsid w:val="00820030"/>
    <w:rsid w:val="008449B3"/>
    <w:rsid w:val="008464A3"/>
    <w:rsid w:val="008552A2"/>
    <w:rsid w:val="00855BF3"/>
    <w:rsid w:val="0085747A"/>
    <w:rsid w:val="00864558"/>
    <w:rsid w:val="00884922"/>
    <w:rsid w:val="00885F64"/>
    <w:rsid w:val="008917F9"/>
    <w:rsid w:val="008A0663"/>
    <w:rsid w:val="008A32A7"/>
    <w:rsid w:val="008A38FF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2B0C"/>
    <w:rsid w:val="008D3DFB"/>
    <w:rsid w:val="008E57BF"/>
    <w:rsid w:val="008E64F4"/>
    <w:rsid w:val="008E7C5C"/>
    <w:rsid w:val="008F12C9"/>
    <w:rsid w:val="008F6E29"/>
    <w:rsid w:val="00916188"/>
    <w:rsid w:val="00923D7D"/>
    <w:rsid w:val="009272AA"/>
    <w:rsid w:val="00943673"/>
    <w:rsid w:val="009459D7"/>
    <w:rsid w:val="009508DF"/>
    <w:rsid w:val="00950DAC"/>
    <w:rsid w:val="00953B47"/>
    <w:rsid w:val="00954A07"/>
    <w:rsid w:val="00973A37"/>
    <w:rsid w:val="00974935"/>
    <w:rsid w:val="00990972"/>
    <w:rsid w:val="00997E7B"/>
    <w:rsid w:val="00997F14"/>
    <w:rsid w:val="009A78D9"/>
    <w:rsid w:val="009C2BE6"/>
    <w:rsid w:val="009C3E31"/>
    <w:rsid w:val="009C54AE"/>
    <w:rsid w:val="009C788E"/>
    <w:rsid w:val="009D3F3B"/>
    <w:rsid w:val="009E0543"/>
    <w:rsid w:val="009E3B41"/>
    <w:rsid w:val="009E3C0D"/>
    <w:rsid w:val="009E79FE"/>
    <w:rsid w:val="009F3C5C"/>
    <w:rsid w:val="009F4610"/>
    <w:rsid w:val="009F6C5B"/>
    <w:rsid w:val="00A00ECC"/>
    <w:rsid w:val="00A155EE"/>
    <w:rsid w:val="00A16223"/>
    <w:rsid w:val="00A215F4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57CB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C77FB"/>
    <w:rsid w:val="00CD240C"/>
    <w:rsid w:val="00CD6897"/>
    <w:rsid w:val="00CE51DE"/>
    <w:rsid w:val="00CE5BAC"/>
    <w:rsid w:val="00CF25BE"/>
    <w:rsid w:val="00CF5E6C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60C9A"/>
    <w:rsid w:val="00D74119"/>
    <w:rsid w:val="00D8075B"/>
    <w:rsid w:val="00D8678B"/>
    <w:rsid w:val="00DA2114"/>
    <w:rsid w:val="00DA59B1"/>
    <w:rsid w:val="00DC0C85"/>
    <w:rsid w:val="00DD29DC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15285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4899"/>
    <w:rsid w:val="00ED03AB"/>
    <w:rsid w:val="00ED32D2"/>
    <w:rsid w:val="00ED36B6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A7B"/>
    <w:rsid w:val="00F31F5D"/>
    <w:rsid w:val="00F367BB"/>
    <w:rsid w:val="00F526AF"/>
    <w:rsid w:val="00F617C3"/>
    <w:rsid w:val="00F61A26"/>
    <w:rsid w:val="00F67C35"/>
    <w:rsid w:val="00F7066B"/>
    <w:rsid w:val="00F738E8"/>
    <w:rsid w:val="00F83597"/>
    <w:rsid w:val="00F83B28"/>
    <w:rsid w:val="00F86404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84022"/>
  <w15:docId w15:val="{07F511FB-555E-4D6E-A3FB-0D0BEB3B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052EC-179C-4419-AACA-782677EB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258</TotalTime>
  <Pages>1</Pages>
  <Words>1403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194</cp:revision>
  <cp:lastPrinted>2019-02-06T12:12:00Z</cp:lastPrinted>
  <dcterms:created xsi:type="dcterms:W3CDTF">2023-06-10T14:37:00Z</dcterms:created>
  <dcterms:modified xsi:type="dcterms:W3CDTF">2025-09-18T19:46:00Z</dcterms:modified>
</cp:coreProperties>
</file>